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keepNext w:val="0"/>
        <w:keepLines w:val="0"/>
        <w:spacing w:before="480" w:lineRule="auto"/>
        <w:rPr>
          <w:rFonts w:ascii="Red Hat Display" w:cs="Red Hat Display" w:eastAsia="Red Hat Display" w:hAnsi="Red Hat Display"/>
        </w:rPr>
      </w:pPr>
      <w:bookmarkStart w:colFirst="0" w:colLast="0" w:name="_roej2jcoo355" w:id="0"/>
      <w:bookmarkEnd w:id="0"/>
      <w:r w:rsidDel="00000000" w:rsidR="00000000" w:rsidRPr="00000000">
        <w:rPr>
          <w:rFonts w:ascii="Red Hat Display" w:cs="Red Hat Display" w:eastAsia="Red Hat Display" w:hAnsi="Red Hat Display"/>
          <w:rtl w:val="0"/>
        </w:rPr>
        <w:t xml:space="preserve">ASSURANCES AND CERTIFICATIONS</w:t>
      </w:r>
    </w:p>
    <w:p w:rsidR="00000000" w:rsidDel="00000000" w:rsidP="00000000" w:rsidRDefault="00000000" w:rsidRPr="00000000" w14:paraId="00000002">
      <w:pPr>
        <w:spacing w:after="240" w:before="240" w:lineRule="auto"/>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Organization Name: __________________________</w:t>
      </w:r>
    </w:p>
    <w:p w:rsidR="00000000" w:rsidDel="00000000" w:rsidP="00000000" w:rsidRDefault="00000000" w:rsidRPr="00000000" w14:paraId="00000003">
      <w:pPr>
        <w:spacing w:after="240" w:before="240" w:lineRule="auto"/>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Program Name: ______________________________</w:t>
      </w:r>
    </w:p>
    <w:p w:rsidR="00000000" w:rsidDel="00000000" w:rsidP="00000000" w:rsidRDefault="00000000" w:rsidRPr="00000000" w14:paraId="00000004">
      <w:pPr>
        <w:spacing w:after="240" w:before="240" w:lineRule="auto"/>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By signing below, the organization agrees to:</w:t>
      </w:r>
    </w:p>
    <w:p w:rsidR="00000000" w:rsidDel="00000000" w:rsidP="00000000" w:rsidRDefault="00000000" w:rsidRPr="00000000" w14:paraId="00000005">
      <w:pPr>
        <w:numPr>
          <w:ilvl w:val="0"/>
          <w:numId w:val="1"/>
        </w:numPr>
        <w:spacing w:after="0" w:afterAutospacing="0" w:before="240" w:lineRule="auto"/>
        <w:ind w:left="720" w:hanging="36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Use funds only for allowable, documented costs under the approved budget and period of performance.</w:t>
      </w:r>
    </w:p>
    <w:p w:rsidR="00000000" w:rsidDel="00000000" w:rsidP="00000000" w:rsidRDefault="00000000" w:rsidRPr="00000000" w14:paraId="00000006">
      <w:pPr>
        <w:numPr>
          <w:ilvl w:val="0"/>
          <w:numId w:val="1"/>
        </w:numPr>
        <w:spacing w:after="0" w:afterAutospacing="0" w:before="0" w:beforeAutospacing="0" w:lineRule="auto"/>
        <w:ind w:left="720" w:hanging="36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Operate the funded training program consistent with the approved scope and launch by the required start date.</w:t>
      </w:r>
    </w:p>
    <w:p w:rsidR="00000000" w:rsidDel="00000000" w:rsidP="00000000" w:rsidRDefault="00000000" w:rsidRPr="00000000" w14:paraId="00000007">
      <w:pPr>
        <w:numPr>
          <w:ilvl w:val="0"/>
          <w:numId w:val="1"/>
        </w:numPr>
        <w:spacing w:after="0" w:afterAutospacing="0" w:before="0" w:beforeAutospacing="0" w:lineRule="auto"/>
        <w:ind w:left="720" w:hanging="36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Maintain complete financial and program records supporting each reimbursement request.</w:t>
      </w:r>
    </w:p>
    <w:p w:rsidR="00000000" w:rsidDel="00000000" w:rsidP="00000000" w:rsidRDefault="00000000" w:rsidRPr="00000000" w14:paraId="00000008">
      <w:pPr>
        <w:numPr>
          <w:ilvl w:val="0"/>
          <w:numId w:val="1"/>
        </w:numPr>
        <w:spacing w:after="0" w:afterAutospacing="0" w:before="0" w:beforeAutospacing="0" w:lineRule="auto"/>
        <w:ind w:left="720" w:hanging="36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Participate in monitoring (desk reviews, site visits, data validation) and provide access to records upon request.</w:t>
      </w:r>
    </w:p>
    <w:p w:rsidR="00000000" w:rsidDel="00000000" w:rsidP="00000000" w:rsidRDefault="00000000" w:rsidRPr="00000000" w14:paraId="00000009">
      <w:pPr>
        <w:numPr>
          <w:ilvl w:val="0"/>
          <w:numId w:val="1"/>
        </w:numPr>
        <w:spacing w:after="0" w:afterAutospacing="0" w:before="0" w:beforeAutospacing="0" w:lineRule="auto"/>
        <w:ind w:left="720" w:hanging="36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Comply with applicable federal and District laws and regulations, including nondiscrimination and accessibility requirements.</w:t>
      </w:r>
    </w:p>
    <w:p w:rsidR="00000000" w:rsidDel="00000000" w:rsidP="00000000" w:rsidRDefault="00000000" w:rsidRPr="00000000" w14:paraId="0000000A">
      <w:pPr>
        <w:numPr>
          <w:ilvl w:val="0"/>
          <w:numId w:val="1"/>
        </w:numPr>
        <w:spacing w:after="0" w:afterAutospacing="0" w:before="0" w:beforeAutospacing="0" w:lineRule="auto"/>
        <w:ind w:left="720" w:hanging="36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Disclose any conflicts of interest and follow ethical procurement practices.</w:t>
      </w:r>
    </w:p>
    <w:p w:rsidR="00000000" w:rsidDel="00000000" w:rsidP="00000000" w:rsidRDefault="00000000" w:rsidRPr="00000000" w14:paraId="0000000B">
      <w:pPr>
        <w:numPr>
          <w:ilvl w:val="0"/>
          <w:numId w:val="1"/>
        </w:numPr>
        <w:spacing w:after="0" w:afterAutospacing="0" w:before="0" w:beforeAutospacing="0" w:lineRule="auto"/>
        <w:ind w:left="720" w:hanging="36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Not use funds for lobbying, entertainment, alcohol, or other unallowable expenses.</w:t>
      </w:r>
    </w:p>
    <w:p w:rsidR="00000000" w:rsidDel="00000000" w:rsidP="00000000" w:rsidRDefault="00000000" w:rsidRPr="00000000" w14:paraId="0000000C">
      <w:pPr>
        <w:numPr>
          <w:ilvl w:val="0"/>
          <w:numId w:val="1"/>
        </w:numPr>
        <w:spacing w:after="0" w:afterAutospacing="0" w:before="0" w:beforeAutospacing="0" w:lineRule="auto"/>
        <w:ind w:left="720" w:hanging="36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Report performance and outcomes in the required format and timeline.</w:t>
      </w:r>
    </w:p>
    <w:p w:rsidR="00000000" w:rsidDel="00000000" w:rsidP="00000000" w:rsidRDefault="00000000" w:rsidRPr="00000000" w14:paraId="0000000D">
      <w:pPr>
        <w:numPr>
          <w:ilvl w:val="0"/>
          <w:numId w:val="1"/>
        </w:numPr>
        <w:spacing w:after="0" w:afterAutospacing="0" w:before="0" w:beforeAutospacing="0" w:lineRule="auto"/>
        <w:ind w:left="720" w:hanging="360"/>
        <w:rPr>
          <w:rFonts w:ascii="Red Hat Display" w:cs="Red Hat Display" w:eastAsia="Red Hat Display" w:hAnsi="Red Hat Display"/>
          <w:sz w:val="24"/>
          <w:szCs w:val="24"/>
          <w:u w:val="none"/>
        </w:rPr>
      </w:pPr>
      <w:r w:rsidDel="00000000" w:rsidR="00000000" w:rsidRPr="00000000">
        <w:rPr>
          <w:rFonts w:ascii="Red Hat Display" w:cs="Red Hat Display" w:eastAsia="Red Hat Display" w:hAnsi="Red Hat Display"/>
          <w:sz w:val="24"/>
          <w:szCs w:val="24"/>
          <w:rtl w:val="0"/>
        </w:rPr>
        <w:t xml:space="preserve">Enroll and maintain all program participants in the Skills Nation platform in accordance with DOES/Consortium instructions, keeping enrollment and outcomes records current throughout the period of performance.</w:t>
      </w:r>
    </w:p>
    <w:p w:rsidR="00000000" w:rsidDel="00000000" w:rsidP="00000000" w:rsidRDefault="00000000" w:rsidRPr="00000000" w14:paraId="0000000E">
      <w:pPr>
        <w:numPr>
          <w:ilvl w:val="0"/>
          <w:numId w:val="1"/>
        </w:numPr>
        <w:spacing w:after="0" w:afterAutospacing="0" w:before="0" w:beforeAutospacing="0" w:lineRule="auto"/>
        <w:ind w:left="720" w:hanging="360"/>
        <w:rPr>
          <w:rFonts w:ascii="Red Hat Display" w:cs="Red Hat Display" w:eastAsia="Red Hat Display" w:hAnsi="Red Hat Display"/>
          <w:sz w:val="24"/>
          <w:szCs w:val="24"/>
          <w:u w:val="none"/>
        </w:rPr>
      </w:pPr>
      <w:r w:rsidDel="00000000" w:rsidR="00000000" w:rsidRPr="00000000">
        <w:rPr>
          <w:rFonts w:ascii="Red Hat Display" w:cs="Red Hat Display" w:eastAsia="Red Hat Display" w:hAnsi="Red Hat Display"/>
          <w:sz w:val="24"/>
          <w:szCs w:val="24"/>
          <w:rtl w:val="0"/>
        </w:rPr>
        <w:t xml:space="preserve">Safeguard all participant personally identifiable information (PII) — including enrollment, eligibility, and outcome data — using reasonable administrative, technical, and physical safeguards; limit access to staff with a legitimate program need; and not disclose PII to third parties except as required for program administration, reporting, or as required by law.</w:t>
      </w:r>
    </w:p>
    <w:p w:rsidR="00000000" w:rsidDel="00000000" w:rsidP="00000000" w:rsidRDefault="00000000" w:rsidRPr="00000000" w14:paraId="0000000F">
      <w:pPr>
        <w:numPr>
          <w:ilvl w:val="0"/>
          <w:numId w:val="1"/>
        </w:numPr>
        <w:spacing w:after="0" w:afterAutospacing="0" w:before="0" w:beforeAutospacing="0" w:lineRule="auto"/>
        <w:ind w:left="720" w:hanging="360"/>
        <w:rPr>
          <w:rFonts w:ascii="Red Hat Display" w:cs="Red Hat Display" w:eastAsia="Red Hat Display" w:hAnsi="Red Hat Display"/>
          <w:sz w:val="24"/>
          <w:szCs w:val="24"/>
          <w:u w:val="none"/>
        </w:rPr>
      </w:pPr>
      <w:r w:rsidDel="00000000" w:rsidR="00000000" w:rsidRPr="00000000">
        <w:rPr>
          <w:rFonts w:ascii="Red Hat Display" w:cs="Red Hat Display" w:eastAsia="Red Hat Display" w:hAnsi="Red Hat Display"/>
          <w:sz w:val="24"/>
          <w:szCs w:val="24"/>
          <w:rtl w:val="0"/>
        </w:rPr>
        <w:t xml:space="preserve">Conduct participant follow-up for 12 months after program completion, reporting employment/retention status at 30, 60, and 90 days, and at 6 and 12 months post-completion.</w:t>
      </w:r>
    </w:p>
    <w:p w:rsidR="00000000" w:rsidDel="00000000" w:rsidP="00000000" w:rsidRDefault="00000000" w:rsidRPr="00000000" w14:paraId="00000010">
      <w:pPr>
        <w:numPr>
          <w:ilvl w:val="0"/>
          <w:numId w:val="1"/>
        </w:numPr>
        <w:spacing w:after="240" w:before="0" w:beforeAutospacing="0" w:lineRule="auto"/>
        <w:ind w:left="720" w:hanging="36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Acknowledge that failure to comply may result in corrective action, termination, or reduced funding, consistent with the NOGA’s enforcement provisions.</w:t>
      </w:r>
    </w:p>
    <w:p w:rsidR="00000000" w:rsidDel="00000000" w:rsidP="00000000" w:rsidRDefault="00000000" w:rsidRPr="00000000" w14:paraId="00000011">
      <w:pPr>
        <w:spacing w:after="240" w:before="240" w:lineRule="auto"/>
        <w:rPr>
          <w:rFonts w:ascii="Red Hat Display" w:cs="Red Hat Display" w:eastAsia="Red Hat Display" w:hAnsi="Red Hat Display"/>
          <w:b w:val="1"/>
          <w:bCs w:val="1"/>
          <w:sz w:val="24"/>
          <w:szCs w:val="24"/>
        </w:rPr>
      </w:pPr>
      <w:r w:rsidDel="00000000" w:rsidR="00000000" w:rsidRPr="00000000">
        <w:rPr>
          <w:rFonts w:ascii="Red Hat Display" w:cs="Red Hat Display" w:eastAsia="Red Hat Display" w:hAnsi="Red Hat Display"/>
          <w:b w:val="1"/>
          <w:bCs w:val="1"/>
          <w:sz w:val="24"/>
          <w:szCs w:val="24"/>
          <w:rtl w:val="0"/>
        </w:rPr>
        <w:t xml:space="preserve">Federal Certifications</w:t>
      </w:r>
    </w:p>
    <w:p w:rsidR="00000000" w:rsidDel="00000000" w:rsidP="00000000" w:rsidRDefault="00000000" w:rsidRPr="00000000" w14:paraId="00000012">
      <w:pPr>
        <w:spacing w:after="240" w:before="240" w:lineRule="auto"/>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In addition to the assurances above, by signing below the organization also certifies to the following, as required for federal grant subawards:</w:t>
      </w:r>
    </w:p>
    <w:p w:rsidR="00000000" w:rsidDel="00000000" w:rsidP="00000000" w:rsidRDefault="00000000" w:rsidRPr="00000000" w14:paraId="00000013">
      <w:pPr>
        <w:spacing w:after="240" w:before="240" w:lineRule="auto"/>
        <w:rPr>
          <w:rFonts w:ascii="Red Hat Display" w:cs="Red Hat Display" w:eastAsia="Red Hat Display" w:hAnsi="Red Hat Display"/>
          <w:i w:val="1"/>
          <w:iCs w:val="1"/>
          <w:sz w:val="24"/>
          <w:szCs w:val="24"/>
        </w:rPr>
      </w:pPr>
      <w:r w:rsidDel="00000000" w:rsidR="00000000" w:rsidRPr="00000000">
        <w:rPr>
          <w:rFonts w:ascii="Red Hat Display" w:cs="Red Hat Display" w:eastAsia="Red Hat Display" w:hAnsi="Red Hat Display"/>
          <w:i w:val="1"/>
          <w:iCs w:val="1"/>
          <w:sz w:val="24"/>
          <w:szCs w:val="24"/>
          <w:rtl w:val="0"/>
        </w:rPr>
        <w:t xml:space="preserve">Certification Regarding Debarment, Suspension, and Other Responsibility Matters (Lower Tier Covered Transaction) — 2 CFR Part 180; 2 CFR Part 2998</w:t>
      </w:r>
    </w:p>
    <w:p w:rsidR="00000000" w:rsidDel="00000000" w:rsidP="00000000" w:rsidRDefault="00000000" w:rsidRPr="00000000" w14:paraId="00000014">
      <w:pPr>
        <w:spacing w:after="240" w:before="240" w:lineRule="auto"/>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The organization certifies, to the best of its knowledge and belief, that it and its principals: (a) are not presently debarred, suspended, proposed for debarment, declared ineligible, or voluntarily excluded from participation in this transaction by any federal department or agency; (b) have not, within the preceding three years, been convicted of or had a civil judgment rendered against them for fraud, theft, embezzlement, bribery, falsification or destruction of records, making false statements, or receiving stolen property, or another offense indicating a lack of business integrity or business honesty; (c) are not presently indicted for or otherwise criminally or civilly charged by a governmental entity with commission of any of the offenses listed in (b); and (d) have not had one or more public transactions (federal, state, or local) terminated for cause or default within the preceding three years. Where the organization cannot certify to any of the above, it must attach an explanation to this form.</w:t>
      </w:r>
    </w:p>
    <w:p w:rsidR="00000000" w:rsidDel="00000000" w:rsidP="00000000" w:rsidRDefault="00000000" w:rsidRPr="00000000" w14:paraId="00000015">
      <w:pPr>
        <w:spacing w:after="240" w:before="240" w:lineRule="auto"/>
        <w:rPr>
          <w:rFonts w:ascii="Red Hat Display" w:cs="Red Hat Display" w:eastAsia="Red Hat Display" w:hAnsi="Red Hat Display"/>
          <w:i w:val="1"/>
          <w:iCs w:val="1"/>
          <w:sz w:val="24"/>
          <w:szCs w:val="24"/>
        </w:rPr>
      </w:pPr>
      <w:r w:rsidDel="00000000" w:rsidR="00000000" w:rsidRPr="00000000">
        <w:rPr>
          <w:rFonts w:ascii="Red Hat Display" w:cs="Red Hat Display" w:eastAsia="Red Hat Display" w:hAnsi="Red Hat Display"/>
          <w:i w:val="1"/>
          <w:iCs w:val="1"/>
          <w:sz w:val="24"/>
          <w:szCs w:val="24"/>
          <w:rtl w:val="0"/>
        </w:rPr>
        <w:t xml:space="preserve">Certification Regarding Drug-Free Workplace — Drug-Free Workplace Act of 1988; 29 CFR Part 94</w:t>
      </w:r>
    </w:p>
    <w:p w:rsidR="00000000" w:rsidDel="00000000" w:rsidP="00000000" w:rsidRDefault="00000000" w:rsidRPr="00000000" w14:paraId="00000016">
      <w:pPr>
        <w:spacing w:after="240" w:before="240" w:lineRule="auto"/>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The organization certifies that it will provide a drug-free workplace consistent with 29 CFR Part 94, including publishing a policy statement prohibiting the unlawful manufacture, distribution, dispensing, possession, or use of a controlled substance in the workplace, establishing an ongoing drug-free awareness program, and notifying employees of the requirements of this certification as a condition of the award.</w:t>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710"/>
        <w:gridCol w:w="7650"/>
        <w:tblGridChange w:id="0">
          <w:tblGrid>
            <w:gridCol w:w="1710"/>
            <w:gridCol w:w="765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Signature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ed Hat Display" w:cs="Red Hat Display" w:eastAsia="Red Hat Display" w:hAnsi="Red Hat Display"/>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ed Hat Display" w:cs="Red Hat Display" w:eastAsia="Red Hat Display" w:hAnsi="Red Hat Display"/>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Title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ed Hat Display" w:cs="Red Hat Display" w:eastAsia="Red Hat Display" w:hAnsi="Red Hat Display"/>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Date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ed Hat Display" w:cs="Red Hat Display" w:eastAsia="Red Hat Display" w:hAnsi="Red Hat Display"/>
                <w:sz w:val="24"/>
                <w:szCs w:val="24"/>
              </w:rPr>
            </w:pPr>
            <w:r w:rsidDel="00000000" w:rsidR="00000000" w:rsidRPr="00000000">
              <w:rPr>
                <w:rtl w:val="0"/>
              </w:rPr>
            </w:r>
          </w:p>
        </w:tc>
      </w:tr>
    </w:tbl>
    <w:p w:rsidR="00000000" w:rsidDel="00000000" w:rsidP="00000000" w:rsidRDefault="00000000" w:rsidRPr="00000000" w14:paraId="0000001F">
      <w:pPr>
        <w:rPr>
          <w:rFonts w:ascii="Red Hat Display" w:cs="Red Hat Display" w:eastAsia="Red Hat Display" w:hAnsi="Red Hat Display"/>
        </w:rPr>
      </w:pPr>
      <w:r w:rsidDel="00000000" w:rsidR="00000000" w:rsidRPr="00000000">
        <w:rPr>
          <w:rtl w:val="0"/>
        </w:rPr>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ed Hat Display">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1">
    <w:pPr>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both"/>
      <w:rPr>
        <w:rFonts w:ascii="Red Hat Display" w:cs="Red Hat Display" w:eastAsia="Red Hat Display" w:hAnsi="Red Hat Display"/>
        <w:sz w:val="14"/>
        <w:szCs w:val="14"/>
      </w:rPr>
    </w:pPr>
    <w:r w:rsidDel="00000000" w:rsidR="00000000" w:rsidRPr="00000000">
      <w:rPr>
        <w:rtl w:val="0"/>
      </w:rPr>
    </w:r>
  </w:p>
  <w:tbl>
    <w:tblPr>
      <w:tblStyle w:val="Table2"/>
      <w:tblW w:w="999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30"/>
      <w:gridCol w:w="6960"/>
      <w:tblGridChange w:id="0">
        <w:tblGrid>
          <w:gridCol w:w="3030"/>
          <w:gridCol w:w="6960"/>
        </w:tblGrid>
      </w:tblGridChange>
    </w:tblGrid>
    <w:tr>
      <w:trPr>
        <w:cantSplit w:val="0"/>
        <w:trHeight w:val="1095" w:hRule="atLeast"/>
        <w:tblHeader w:val="0"/>
      </w:trPr>
      <w:tc>
        <w:tcPr>
          <w:tcBorders>
            <w:top w:color="013db0" w:space="0" w:sz="8" w:val="single"/>
            <w:left w:color="013db0" w:space="0" w:sz="8" w:val="single"/>
            <w:bottom w:color="013db0" w:space="0" w:sz="8" w:val="single"/>
            <w:right w:color="013db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220" w:line="240" w:lineRule="auto"/>
            <w:jc w:val="both"/>
            <w:rPr>
              <w:rFonts w:ascii="Red Hat Display" w:cs="Red Hat Display" w:eastAsia="Red Hat Display" w:hAnsi="Red Hat Display"/>
              <w:sz w:val="14"/>
              <w:szCs w:val="14"/>
            </w:rPr>
          </w:pPr>
          <w:r w:rsidDel="00000000" w:rsidR="00000000" w:rsidRPr="00000000">
            <w:rPr>
              <w:rFonts w:ascii="Red Hat Display" w:cs="Red Hat Display" w:eastAsia="Red Hat Display" w:hAnsi="Red Hat Display"/>
              <w:sz w:val="14"/>
              <w:szCs w:val="14"/>
            </w:rPr>
            <w:drawing>
              <wp:inline distB="114300" distT="114300" distL="114300" distR="114300">
                <wp:extent cx="1747838" cy="511064"/>
                <wp:effectExtent b="0" l="0" r="0" t="0"/>
                <wp:docPr id="2" name="image2.png"/>
                <a:graphic>
                  <a:graphicData uri="http://schemas.openxmlformats.org/drawingml/2006/picture">
                    <pic:pic>
                      <pic:nvPicPr>
                        <pic:cNvPr id="0" name="image2.png"/>
                        <pic:cNvPicPr preferRelativeResize="0"/>
                      </pic:nvPicPr>
                      <pic:blipFill>
                        <a:blip r:embed="rId1"/>
                        <a:srcRect b="2922" l="0" r="0" t="2922"/>
                        <a:stretch>
                          <a:fillRect/>
                        </a:stretch>
                      </pic:blipFill>
                      <pic:spPr>
                        <a:xfrm>
                          <a:off x="0" y="0"/>
                          <a:ext cx="1747838" cy="511064"/>
                        </a:xfrm>
                        <a:prstGeom prst="rect"/>
                        <a:ln/>
                      </pic:spPr>
                    </pic:pic>
                  </a:graphicData>
                </a:graphic>
              </wp:inline>
            </w:drawing>
          </w:r>
          <w:r w:rsidDel="00000000" w:rsidR="00000000" w:rsidRPr="00000000">
            <w:rPr>
              <w:rtl w:val="0"/>
            </w:rPr>
          </w:r>
        </w:p>
      </w:tc>
      <w:tc>
        <w:tcPr>
          <w:tcBorders>
            <w:top w:color="013db0" w:space="0" w:sz="8" w:val="single"/>
            <w:left w:color="013db0" w:space="0" w:sz="8" w:val="single"/>
            <w:bottom w:color="013db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spacing w:line="240" w:lineRule="auto"/>
            <w:rPr>
              <w:rFonts w:ascii="Red Hat Display" w:cs="Red Hat Display" w:eastAsia="Red Hat Display" w:hAnsi="Red Hat Display"/>
              <w:color w:val="346fe0"/>
              <w:sz w:val="14"/>
              <w:szCs w:val="14"/>
            </w:rPr>
          </w:pPr>
          <w:r w:rsidDel="00000000" w:rsidR="00000000" w:rsidRPr="00000000">
            <w:rPr>
              <w:rFonts w:ascii="Red Hat Display" w:cs="Red Hat Display" w:eastAsia="Red Hat Display" w:hAnsi="Red Hat Display"/>
              <w:color w:val="346fe0"/>
              <w:sz w:val="14"/>
              <w:szCs w:val="14"/>
              <w:rtl w:val="0"/>
            </w:rPr>
            <w:t xml:space="preserve">This project is financed by Workforce Innovation and Opportunity Act (WIOA) funds.</w:t>
          </w:r>
        </w:p>
      </w:tc>
    </w:tr>
  </w:tbl>
  <w:p w:rsidR="00000000" w:rsidDel="00000000" w:rsidP="00000000" w:rsidRDefault="00000000" w:rsidRPr="00000000" w14:paraId="00000024">
    <w:pPr>
      <w:pBdr>
        <w:top w:color="auto" w:space="0" w:sz="0" w:val="none"/>
        <w:left w:color="auto" w:space="0" w:sz="0" w:val="none"/>
        <w:bottom w:color="auto" w:space="0" w:sz="0" w:val="none"/>
        <w:right w:color="auto" w:space="0" w:sz="0" w:val="none"/>
        <w:between w:color="auto" w:space="0" w:sz="0" w:val="none"/>
      </w:pBdr>
      <w:shd w:fill="ffffff" w:val="clear"/>
      <w:spacing w:after="220" w:lineRule="auto"/>
      <w:jc w:val="right"/>
      <w:rPr>
        <w:rFonts w:ascii="Red Hat Display" w:cs="Red Hat Display" w:eastAsia="Red Hat Display" w:hAnsi="Red Hat Display"/>
      </w:rPr>
    </w:pPr>
    <w:r w:rsidDel="00000000" w:rsidR="00000000" w:rsidRPr="00000000">
      <w:rPr>
        <w:rFonts w:ascii="Red Hat Display" w:cs="Red Hat Display" w:eastAsia="Red Hat Display" w:hAnsi="Red Hat Display"/>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0">
    <w:pPr>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-942974</wp:posOffset>
          </wp:positionH>
          <wp:positionV relativeFrom="paragraph">
            <wp:posOffset>-342899</wp:posOffset>
          </wp:positionV>
          <wp:extent cx="7910513" cy="677123"/>
          <wp:effectExtent b="0" l="0" r="0" t="0"/>
          <wp:wrapNone/>
          <wp:docPr id="1" name="image1.png"/>
          <a:graphic>
            <a:graphicData uri="http://schemas.openxmlformats.org/drawingml/2006/picture">
              <pic:pic>
                <pic:nvPicPr>
                  <pic:cNvPr id="0" name="image1.png"/>
                  <pic:cNvPicPr preferRelativeResize="0"/>
                </pic:nvPicPr>
                <pic:blipFill>
                  <a:blip r:embed="rId1"/>
                  <a:srcRect b="479" l="0" r="0" t="479"/>
                  <a:stretch>
                    <a:fillRect/>
                  </a:stretch>
                </pic:blipFill>
                <pic:spPr>
                  <a:xfrm>
                    <a:off x="0" y="0"/>
                    <a:ext cx="7910513" cy="677123"/>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edHatDisplay-regular.ttf"/><Relationship Id="rId2" Type="http://schemas.openxmlformats.org/officeDocument/2006/relationships/font" Target="fonts/RedHatDisplay-bold.ttf"/><Relationship Id="rId3" Type="http://schemas.openxmlformats.org/officeDocument/2006/relationships/font" Target="fonts/RedHatDisplay-italic.ttf"/><Relationship Id="rId4" Type="http://schemas.openxmlformats.org/officeDocument/2006/relationships/font" Target="fonts/RedHatDisplay-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